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AC" w:rsidRPr="00EA32AC" w:rsidRDefault="00EA32AC" w:rsidP="00EA32AC">
      <w:pPr>
        <w:spacing w:after="60"/>
        <w:jc w:val="center"/>
        <w:rPr>
          <w:b/>
        </w:rPr>
      </w:pPr>
      <w:bookmarkStart w:id="0" w:name="_GoBack"/>
      <w:bookmarkEnd w:id="0"/>
      <w:r w:rsidRPr="00EA32AC">
        <w:rPr>
          <w:b/>
        </w:rPr>
        <w:t>ODPOWIEDZI NA PYTANIA DO SIWZ</w:t>
      </w:r>
    </w:p>
    <w:p w:rsidR="00EA32AC" w:rsidRDefault="00EA32AC" w:rsidP="00EA32AC">
      <w:pPr>
        <w:spacing w:after="60"/>
        <w:jc w:val="both"/>
      </w:pPr>
    </w:p>
    <w:p w:rsidR="00EA32AC" w:rsidRDefault="00EA32AC" w:rsidP="00EA32AC">
      <w:pPr>
        <w:spacing w:after="60"/>
        <w:jc w:val="both"/>
      </w:pPr>
      <w:r>
        <w:t>Postępowanie nr: BDG-WZP.261.103.2018 „Modernizacja instalacji klimatyzacyjnej w obiekcie GUM ”.</w:t>
      </w:r>
    </w:p>
    <w:p w:rsidR="00EA32AC" w:rsidRDefault="00EA32AC" w:rsidP="00EA32AC">
      <w:pPr>
        <w:spacing w:after="60"/>
        <w:jc w:val="both"/>
      </w:pPr>
    </w:p>
    <w:p w:rsidR="00EA32AC" w:rsidRDefault="00EA32AC" w:rsidP="00EA32AC">
      <w:pPr>
        <w:spacing w:after="60"/>
        <w:jc w:val="both"/>
      </w:pPr>
      <w:r>
        <w:t>W dniu 7.09.2018 r. drogą mailową wpłynęły następujące pytania do SIWZ od potencjalnych oferentów:</w:t>
      </w:r>
    </w:p>
    <w:p w:rsidR="00EA32AC" w:rsidRDefault="00EA32AC" w:rsidP="00396328">
      <w:pPr>
        <w:spacing w:after="60"/>
        <w:jc w:val="both"/>
      </w:pPr>
    </w:p>
    <w:p w:rsidR="00283E43" w:rsidRDefault="007C4504" w:rsidP="00396328">
      <w:pPr>
        <w:spacing w:after="60"/>
        <w:jc w:val="both"/>
      </w:pPr>
      <w:r>
        <w:t xml:space="preserve">1. </w:t>
      </w:r>
      <w:r w:rsidR="00283E43">
        <w:t xml:space="preserve">Czy zamawiający dopuszcza zastosowanie zamiast siłowników CM24 SR siłowniki  również firmy </w:t>
      </w:r>
      <w:proofErr w:type="spellStart"/>
      <w:r w:rsidR="00283E43">
        <w:t>Belimo</w:t>
      </w:r>
      <w:proofErr w:type="spellEnd"/>
      <w:r w:rsidR="00283E43">
        <w:t xml:space="preserve"> lecz z serii LM?</w:t>
      </w:r>
    </w:p>
    <w:p w:rsidR="0054695A" w:rsidRDefault="008F5F00" w:rsidP="00396328">
      <w:pPr>
        <w:spacing w:after="0" w:line="288" w:lineRule="auto"/>
        <w:ind w:left="567"/>
        <w:jc w:val="both"/>
        <w:rPr>
          <w:i/>
          <w:color w:val="4F81BD" w:themeColor="accent1"/>
        </w:rPr>
      </w:pPr>
      <w:r>
        <w:rPr>
          <w:i/>
          <w:color w:val="4F81BD" w:themeColor="accent1"/>
        </w:rPr>
        <w:t>ad 1. – zgodnie</w:t>
      </w:r>
      <w:r w:rsidR="00A84380">
        <w:rPr>
          <w:i/>
          <w:color w:val="4F81BD" w:themeColor="accent1"/>
        </w:rPr>
        <w:t xml:space="preserve"> z</w:t>
      </w:r>
      <w:r>
        <w:rPr>
          <w:i/>
          <w:color w:val="4F81BD" w:themeColor="accent1"/>
        </w:rPr>
        <w:t xml:space="preserve"> </w:t>
      </w:r>
      <w:r w:rsidR="0054695A">
        <w:rPr>
          <w:i/>
          <w:color w:val="4F81BD" w:themeColor="accent1"/>
        </w:rPr>
        <w:t xml:space="preserve">zapisami załącznika </w:t>
      </w:r>
      <w:r>
        <w:rPr>
          <w:i/>
          <w:color w:val="4F81BD" w:themeColor="accent1"/>
        </w:rPr>
        <w:t xml:space="preserve">„Skrócony opis przedmiotu zamówienia” </w:t>
      </w:r>
      <w:r w:rsidR="0054695A" w:rsidRPr="0054695A">
        <w:rPr>
          <w:i/>
          <w:color w:val="4F81BD" w:themeColor="accent1"/>
        </w:rPr>
        <w:t xml:space="preserve">Zamawiający, stosownie do art. 29 ust. 3 ustawy z dnia 29 stycznia 2004 r. – Prawo zamówień publicznych (Dz. U. z 2017 r. poz. 1579, z </w:t>
      </w:r>
      <w:proofErr w:type="spellStart"/>
      <w:r w:rsidR="0054695A" w:rsidRPr="0054695A">
        <w:rPr>
          <w:i/>
          <w:color w:val="4F81BD" w:themeColor="accent1"/>
        </w:rPr>
        <w:t>późn</w:t>
      </w:r>
      <w:proofErr w:type="spellEnd"/>
      <w:r w:rsidR="0054695A" w:rsidRPr="0054695A">
        <w:rPr>
          <w:i/>
          <w:color w:val="4F81BD" w:themeColor="accent1"/>
        </w:rPr>
        <w:t>. zm.), dopuszcza produkty równoważne o parametrach jakościowych i cechach użytkowych, co najmniej na poziomie parametrów wskazanego produktu, uznając tym samym każdy produkt o wskazanych parametrach. W takiej sytuacji Zamawiający wymaga złożenia stosownych dokumentów, uwiarygodniających te materiały lub urządzenia. Zamawiający zastrzega sobie prawo wystąpienia do autora dokumentacji projektowej o opinię na temat oferowanych materiałów lub urządzeń. Opinia ta może stanowić podstawę do podjęcia przez Zamawiającego decyzji o przyjęciu materiałów lub urządzeń równoważnych albo odrzuceniu oferty z powodu braku równoważności.</w:t>
      </w:r>
    </w:p>
    <w:p w:rsidR="00283E43" w:rsidRDefault="004457AB" w:rsidP="00396328">
      <w:pPr>
        <w:spacing w:after="60"/>
        <w:jc w:val="both"/>
      </w:pPr>
      <w:r>
        <w:t xml:space="preserve">2. </w:t>
      </w:r>
      <w:r w:rsidR="00283E43">
        <w:t xml:space="preserve">Czy zamawiający dopuszcza zastosowanie zamiast falowników firmy LG falowników firmy </w:t>
      </w:r>
      <w:proofErr w:type="spellStart"/>
      <w:r w:rsidR="00283E43">
        <w:t>Euradrive</w:t>
      </w:r>
      <w:proofErr w:type="spellEnd"/>
      <w:r w:rsidR="00283E43">
        <w:t>?</w:t>
      </w:r>
    </w:p>
    <w:p w:rsidR="0054695A" w:rsidRDefault="0054695A" w:rsidP="00396328">
      <w:pPr>
        <w:spacing w:after="0"/>
        <w:ind w:left="567"/>
        <w:jc w:val="both"/>
      </w:pPr>
      <w:r>
        <w:rPr>
          <w:i/>
          <w:color w:val="4F81BD" w:themeColor="accent1"/>
        </w:rPr>
        <w:t>ad 2. – jak w ad. 1</w:t>
      </w:r>
    </w:p>
    <w:p w:rsidR="00283E43" w:rsidRDefault="004457AB" w:rsidP="00396328">
      <w:pPr>
        <w:spacing w:after="60"/>
        <w:jc w:val="both"/>
      </w:pPr>
      <w:r>
        <w:t xml:space="preserve">3. </w:t>
      </w:r>
      <w:r w:rsidR="00283E43">
        <w:t xml:space="preserve">Zamawiający </w:t>
      </w:r>
      <w:r w:rsidR="00F6706E">
        <w:t>wymaga wyrównania ciśnień w pomieszczeniach natomiast w specyfikacji brak wyposażenia spełniającego te wymagania . Czy oferent ma uwzględnić dodatkowe wyposażenie celem spełnienia wymogów Zamawiającego. /przetworniki ciśnienia/.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>ad 3. – nie jest wymagane</w:t>
      </w:r>
    </w:p>
    <w:p w:rsidR="00F6706E" w:rsidRDefault="004457AB" w:rsidP="00396328">
      <w:pPr>
        <w:spacing w:after="60"/>
        <w:jc w:val="both"/>
      </w:pPr>
      <w:r>
        <w:t xml:space="preserve">4. </w:t>
      </w:r>
      <w:r w:rsidR="00F6706E">
        <w:t>Zamawiający w pkt.4.4.1 –Zestawienie elementów automatyki podaje „czujnik CO²” natomiast w dalszej części nie podaje parametrów regulowanych przez ten czujnik .Pytanie czy przedmiotowy czujnik na pełnić tylko funkcję informacyjną podając aktualne stężenie CO² czy też ma regulować wydajność wentylatorów?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 xml:space="preserve">ad 4. – czujnik ma nie dopuścić do zamknięcia przepustnicy świeżego powietrza </w:t>
      </w:r>
    </w:p>
    <w:p w:rsidR="00F6706E" w:rsidRDefault="004457AB" w:rsidP="00396328">
      <w:pPr>
        <w:spacing w:after="60"/>
        <w:jc w:val="both"/>
      </w:pPr>
      <w:r>
        <w:t xml:space="preserve">5. </w:t>
      </w:r>
      <w:r w:rsidR="00F6706E">
        <w:t>Czy zamawiający dopuszcza zastosowanie presostatów różnicowych innego producenta c</w:t>
      </w:r>
      <w:r w:rsidR="00396328">
        <w:t>zy tylko firmy Johnson Controls</w:t>
      </w:r>
      <w:r w:rsidR="00F6706E">
        <w:t>?</w:t>
      </w:r>
    </w:p>
    <w:p w:rsidR="0054695A" w:rsidRDefault="0054695A" w:rsidP="00396328">
      <w:pPr>
        <w:spacing w:after="0"/>
        <w:ind w:left="567"/>
        <w:jc w:val="both"/>
      </w:pPr>
      <w:r>
        <w:rPr>
          <w:i/>
          <w:color w:val="4F81BD" w:themeColor="accent1"/>
        </w:rPr>
        <w:t>ad 5. – jak w ad. 1</w:t>
      </w:r>
    </w:p>
    <w:p w:rsidR="000C4125" w:rsidRDefault="004457AB" w:rsidP="00396328">
      <w:pPr>
        <w:spacing w:after="60"/>
        <w:jc w:val="both"/>
      </w:pPr>
      <w:r>
        <w:t xml:space="preserve">6. </w:t>
      </w:r>
      <w:r w:rsidR="000C4125">
        <w:t xml:space="preserve">W opisie pracy instalacji zamawiający zawarł punkt mówiący o działaniu układu przy zabrudzeniu filtrów nawiewnych gdzie wymagana jest tylko sygnalizacja stanu zabrudzenia. Czy oferent na spełnić tylko ten warunek czy też przewidzieć blokadę pracy </w:t>
      </w:r>
      <w:r w:rsidR="00823BCD">
        <w:t>nagrzewnicy</w:t>
      </w:r>
      <w:r>
        <w:t xml:space="preserve"> </w:t>
      </w:r>
      <w:r w:rsidR="000C4125">
        <w:t>e</w:t>
      </w:r>
      <w:r>
        <w:t>le</w:t>
      </w:r>
      <w:r w:rsidR="000C4125">
        <w:t>ktrycznej w przypadku zabrudzenia filtrów?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>ad 6. – nie ma potrzeby</w:t>
      </w:r>
    </w:p>
    <w:p w:rsidR="001767C0" w:rsidRDefault="004457AB" w:rsidP="00396328">
      <w:pPr>
        <w:spacing w:after="60"/>
        <w:jc w:val="both"/>
      </w:pPr>
      <w:r>
        <w:t xml:space="preserve">7. </w:t>
      </w:r>
      <w:r w:rsidR="001767C0">
        <w:t>W opisie pracy instalacji klimatyzacyjnej CV4 zamawiający wykazuje kanałowy czujnik wilgotności  i temperatury na kanale nawiewnym oraz kanałowy czujnik wilgotności na kanale nawiewnym. Natomiast w dalszej części nie są opisane wymagania dotyczące algorytmu sterowania wilgotnością</w:t>
      </w:r>
    </w:p>
    <w:p w:rsidR="00396328" w:rsidRDefault="00396328" w:rsidP="00396328">
      <w:pPr>
        <w:spacing w:after="0"/>
        <w:ind w:left="567"/>
      </w:pPr>
      <w:r>
        <w:rPr>
          <w:i/>
          <w:color w:val="4F81BD" w:themeColor="accent1"/>
        </w:rPr>
        <w:t>ad 7. –czujnik wilgotności jest umieszczony na kanale wywiewnym</w:t>
      </w:r>
    </w:p>
    <w:p w:rsidR="00145CF4" w:rsidRDefault="004457AB" w:rsidP="00396328">
      <w:pPr>
        <w:spacing w:after="120"/>
        <w:jc w:val="both"/>
      </w:pPr>
      <w:r>
        <w:t xml:space="preserve">8. </w:t>
      </w:r>
      <w:r w:rsidR="00145CF4" w:rsidRPr="00145CF4">
        <w:t>Czy zamawiający do</w:t>
      </w:r>
      <w:r w:rsidR="00145CF4">
        <w:t xml:space="preserve">puszcza zastosowanie </w:t>
      </w:r>
      <w:r w:rsidR="00145CF4" w:rsidRPr="00145CF4">
        <w:t xml:space="preserve"> nawilżaczy</w:t>
      </w:r>
      <w:r w:rsidR="00145CF4">
        <w:t xml:space="preserve"> innych producentów niż w zapytaniu</w:t>
      </w:r>
    </w:p>
    <w:p w:rsidR="0054695A" w:rsidRDefault="0054695A" w:rsidP="00396328">
      <w:pPr>
        <w:spacing w:after="0"/>
        <w:ind w:left="567"/>
        <w:jc w:val="both"/>
      </w:pPr>
      <w:r>
        <w:rPr>
          <w:i/>
          <w:color w:val="4F81BD" w:themeColor="accent1"/>
        </w:rPr>
        <w:t>ad 8. – jak w ad. 1, pod warunkiem zachowania również parametrów wymiarów zewnętrznych</w:t>
      </w:r>
    </w:p>
    <w:p w:rsidR="00145CF4" w:rsidRDefault="004457AB" w:rsidP="00396328">
      <w:pPr>
        <w:spacing w:after="60"/>
        <w:jc w:val="both"/>
      </w:pPr>
      <w:r>
        <w:lastRenderedPageBreak/>
        <w:t xml:space="preserve">9. </w:t>
      </w:r>
      <w:r w:rsidR="00145CF4" w:rsidRPr="00145CF4">
        <w:t>Czy zamawiający do</w:t>
      </w:r>
      <w:r w:rsidR="00145CF4">
        <w:t>puszcza zastosowanie  układu nawilżania innego niż parowy/</w:t>
      </w:r>
      <w:proofErr w:type="spellStart"/>
      <w:r w:rsidR="00145CF4">
        <w:t>ultrasoniczny</w:t>
      </w:r>
      <w:proofErr w:type="spellEnd"/>
      <w:r w:rsidR="00145CF4">
        <w:t>/</w:t>
      </w:r>
      <w:r w:rsidR="00396328">
        <w:t>?</w:t>
      </w:r>
    </w:p>
    <w:p w:rsidR="0054695A" w:rsidRDefault="0054695A" w:rsidP="00396328">
      <w:pPr>
        <w:spacing w:after="0"/>
        <w:ind w:left="567"/>
        <w:jc w:val="both"/>
      </w:pPr>
      <w:r>
        <w:rPr>
          <w:i/>
          <w:color w:val="4F81BD" w:themeColor="accent1"/>
        </w:rPr>
        <w:t>ad 9. – nie dopuszcza</w:t>
      </w:r>
    </w:p>
    <w:p w:rsidR="001767C0" w:rsidRDefault="004457AB" w:rsidP="00396328">
      <w:pPr>
        <w:spacing w:after="60"/>
        <w:jc w:val="both"/>
      </w:pPr>
      <w:r>
        <w:t xml:space="preserve">10. </w:t>
      </w:r>
      <w:r w:rsidR="001767C0">
        <w:t>Czy zamawiający dopuszcza zastosowanie oddzielnych nawilżaczy dla poszczególnych pomieszczeń?</w:t>
      </w:r>
    </w:p>
    <w:p w:rsidR="0054695A" w:rsidRDefault="00396328" w:rsidP="00396328">
      <w:pPr>
        <w:spacing w:after="0"/>
        <w:ind w:left="567"/>
        <w:jc w:val="both"/>
      </w:pPr>
      <w:r>
        <w:rPr>
          <w:i/>
          <w:color w:val="4F81BD" w:themeColor="accent1"/>
        </w:rPr>
        <w:t>a</w:t>
      </w:r>
      <w:r w:rsidR="0054695A">
        <w:rPr>
          <w:i/>
          <w:color w:val="4F81BD" w:themeColor="accent1"/>
        </w:rPr>
        <w:t>d</w:t>
      </w:r>
      <w:r>
        <w:rPr>
          <w:i/>
          <w:color w:val="4F81BD" w:themeColor="accent1"/>
        </w:rPr>
        <w:t xml:space="preserve"> 10</w:t>
      </w:r>
      <w:r w:rsidR="0054695A">
        <w:rPr>
          <w:i/>
          <w:color w:val="4F81BD" w:themeColor="accent1"/>
        </w:rPr>
        <w:t>. – nie ma potrzeby</w:t>
      </w:r>
      <w:r>
        <w:rPr>
          <w:i/>
          <w:color w:val="4F81BD" w:themeColor="accent1"/>
        </w:rPr>
        <w:t>, nie dopuszcza</w:t>
      </w:r>
    </w:p>
    <w:p w:rsidR="00145CF4" w:rsidRDefault="008B14A6" w:rsidP="00396328">
      <w:pPr>
        <w:spacing w:after="60"/>
        <w:jc w:val="both"/>
      </w:pPr>
      <w:r>
        <w:t>Pytanie wynika z faktu</w:t>
      </w:r>
      <w:r w:rsidR="001767C0">
        <w:t>,</w:t>
      </w:r>
      <w:r>
        <w:t xml:space="preserve"> że</w:t>
      </w:r>
      <w:r w:rsidR="001767C0">
        <w:t xml:space="preserve"> zamawiający wymaga zastosowanie jednego nawilżacza w układzie gdzie powietrze już wstępnie z parametryzowane /ogrzane lub schłodzone, nawilżone/ jest  ponownie ogrzewane więc i osuszone. Typowy układ regulacyjny wykryje niską wilgotność na wspólnym kanale  wyciągowym i załą</w:t>
      </w:r>
      <w:r w:rsidR="00396328">
        <w:t xml:space="preserve">czy nawilżacz. </w:t>
      </w:r>
      <w:r w:rsidR="00145CF4">
        <w:t>Może to powodować różne poziom</w:t>
      </w:r>
      <w:r w:rsidR="00396328">
        <w:t>y wilgotności w pomieszczeniach</w:t>
      </w:r>
      <w:r w:rsidR="00145CF4">
        <w:t>,</w:t>
      </w:r>
      <w:r w:rsidR="00396328">
        <w:t xml:space="preserve"> </w:t>
      </w:r>
      <w:r w:rsidR="00145CF4">
        <w:t>nie uzasadnioną pracę nawilżacza.</w:t>
      </w:r>
    </w:p>
    <w:p w:rsidR="00145CF4" w:rsidRDefault="004457AB" w:rsidP="00396328">
      <w:pPr>
        <w:spacing w:after="60"/>
        <w:jc w:val="both"/>
      </w:pPr>
      <w:r>
        <w:t xml:space="preserve">11. </w:t>
      </w:r>
      <w:r w:rsidR="00145CF4">
        <w:t>Prawidłowy schemat obróbki powietrza powinien wyglądać następująco chłodzenie/grzanie,</w:t>
      </w:r>
      <w:r w:rsidR="00A84380">
        <w:t xml:space="preserve"> </w:t>
      </w:r>
      <w:r w:rsidR="00145CF4">
        <w:t>nawilżanie, osuszanie</w:t>
      </w:r>
      <w:r w:rsidR="00396328">
        <w:t>.</w:t>
      </w:r>
    </w:p>
    <w:p w:rsidR="000C4125" w:rsidRDefault="000C4125" w:rsidP="00396328">
      <w:pPr>
        <w:spacing w:after="60"/>
        <w:jc w:val="both"/>
      </w:pPr>
      <w:r>
        <w:t xml:space="preserve">W opisie pracy centrali </w:t>
      </w:r>
      <w:proofErr w:type="spellStart"/>
      <w:r>
        <w:t>rooftop</w:t>
      </w:r>
      <w:proofErr w:type="spellEnd"/>
      <w:r>
        <w:t xml:space="preserve"> zamawiający wymaga niezależne sterowanie nagrzewnicą strefową nr3. Sterowanie pracą nagrzewnicy odbywa się z układu </w:t>
      </w:r>
      <w:proofErr w:type="spellStart"/>
      <w:r>
        <w:t>Carel</w:t>
      </w:r>
      <w:proofErr w:type="spellEnd"/>
      <w:r>
        <w:t>.</w:t>
      </w:r>
    </w:p>
    <w:p w:rsidR="00DF5900" w:rsidRDefault="00DF5900" w:rsidP="00396328">
      <w:pPr>
        <w:spacing w:after="60"/>
        <w:jc w:val="both"/>
      </w:pPr>
      <w:r>
        <w:t xml:space="preserve">Takie rozwiązanie może powodować stan ,że </w:t>
      </w:r>
      <w:proofErr w:type="spellStart"/>
      <w:r>
        <w:t>rooftop</w:t>
      </w:r>
      <w:proofErr w:type="spellEnd"/>
      <w:r>
        <w:t xml:space="preserve"> uruchomi funkcję chłodzenia natomiast układ </w:t>
      </w:r>
      <w:proofErr w:type="spellStart"/>
      <w:r>
        <w:t>Carel</w:t>
      </w:r>
      <w:proofErr w:type="spellEnd"/>
      <w:r>
        <w:t xml:space="preserve"> uruchomi funkcję grzania. Czy oferent ma przewidzieć w układzie </w:t>
      </w:r>
      <w:proofErr w:type="spellStart"/>
      <w:r>
        <w:t>Carel</w:t>
      </w:r>
      <w:proofErr w:type="spellEnd"/>
      <w:r>
        <w:t xml:space="preserve"> zależność grzanie/chłodzenie dla nagrzewnic?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 xml:space="preserve">ad 11. – </w:t>
      </w:r>
      <w:r w:rsidR="008B14A6">
        <w:rPr>
          <w:i/>
          <w:color w:val="4F81BD" w:themeColor="accent1"/>
        </w:rPr>
        <w:t>należy pozostawić bez zmian</w:t>
      </w:r>
    </w:p>
    <w:p w:rsidR="00DF5900" w:rsidRDefault="004457AB" w:rsidP="00396328">
      <w:pPr>
        <w:spacing w:after="60"/>
        <w:jc w:val="both"/>
      </w:pPr>
      <w:r>
        <w:t xml:space="preserve">12. </w:t>
      </w:r>
      <w:r w:rsidR="00DF5900">
        <w:t>Zamawiający w punkcie dotyczących nastaw i regulacji wymaga możliwość regulacji limitów temperatury. Czy oferent ma przewidzieć szczególne uprawnienia dla operatora posiadającego takie uprawnienia?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>ad 12. – nie jest wymagane</w:t>
      </w:r>
    </w:p>
    <w:p w:rsidR="00823BCD" w:rsidRDefault="004457AB" w:rsidP="00396328">
      <w:pPr>
        <w:spacing w:after="60"/>
        <w:jc w:val="both"/>
      </w:pPr>
      <w:r>
        <w:t xml:space="preserve">13. </w:t>
      </w:r>
      <w:r w:rsidR="00823BCD">
        <w:t>Zamawiający w części.  „Sygnalizacja stanów alarmowych” pkt</w:t>
      </w:r>
      <w:r w:rsidR="00A84380">
        <w:t xml:space="preserve">. </w:t>
      </w:r>
      <w:r w:rsidR="00823BCD">
        <w:t>2  wymaga sprawdzenia zabezpieczenia termicznego silnika. Natomiast w zestawieniu brak zabezpieczeń termicznych silników. Czy oferent ma uwzględnić w ofercie uzupełnienie o właściwie dobrane zabezpieczenia silnikowe?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 xml:space="preserve">ad 13. – funkcja zabezpieczenia termicznego realizowana </w:t>
      </w:r>
      <w:r w:rsidR="008B14A6">
        <w:rPr>
          <w:i/>
          <w:color w:val="4F81BD" w:themeColor="accent1"/>
        </w:rPr>
        <w:t xml:space="preserve">będzie </w:t>
      </w:r>
      <w:r>
        <w:rPr>
          <w:i/>
          <w:color w:val="4F81BD" w:themeColor="accent1"/>
        </w:rPr>
        <w:t>przez falownik</w:t>
      </w:r>
    </w:p>
    <w:p w:rsidR="00823BCD" w:rsidRDefault="004457AB" w:rsidP="00396328">
      <w:pPr>
        <w:spacing w:after="60"/>
        <w:jc w:val="both"/>
      </w:pPr>
      <w:r>
        <w:t xml:space="preserve">14. </w:t>
      </w:r>
      <w:r w:rsidR="00823BCD">
        <w:t>Zamawiający w części „Sygnalizacja stanów alarmowych pkt4 wymaga wyłączenia sterowania nawilżacza. Czy oferent ma przewidzieć również rozłączenie zasilania nawilżacza?</w:t>
      </w:r>
    </w:p>
    <w:p w:rsidR="00A84380" w:rsidRDefault="00A84380" w:rsidP="00A84380">
      <w:pPr>
        <w:spacing w:after="0"/>
        <w:ind w:left="567"/>
      </w:pPr>
      <w:r>
        <w:rPr>
          <w:i/>
          <w:color w:val="4F81BD" w:themeColor="accent1"/>
        </w:rPr>
        <w:t>ad 12. – nie ma potrzeby</w:t>
      </w:r>
    </w:p>
    <w:p w:rsidR="00823BCD" w:rsidRDefault="004457AB" w:rsidP="00396328">
      <w:pPr>
        <w:spacing w:after="60"/>
        <w:jc w:val="both"/>
      </w:pPr>
      <w:r>
        <w:t>15. Czy Zamawiający dopuszcza zastosowanie urządzeń innych producentów niż projektowane, które wg. parametrów byłyby urządzeniami  równoważnymi lub lepszymi?</w:t>
      </w:r>
    </w:p>
    <w:p w:rsidR="00A84380" w:rsidRDefault="00A84380" w:rsidP="00A84380">
      <w:pPr>
        <w:spacing w:after="0"/>
        <w:ind w:left="567"/>
        <w:jc w:val="both"/>
      </w:pPr>
      <w:r>
        <w:rPr>
          <w:i/>
          <w:color w:val="4F81BD" w:themeColor="accent1"/>
        </w:rPr>
        <w:t>ad 15. – jak w ad. 1</w:t>
      </w:r>
    </w:p>
    <w:p w:rsidR="00A84380" w:rsidRDefault="00A84380" w:rsidP="00A84380">
      <w:pPr>
        <w:spacing w:after="0"/>
        <w:ind w:left="567"/>
      </w:pPr>
    </w:p>
    <w:p w:rsidR="00A84380" w:rsidRDefault="00A84380" w:rsidP="00396328">
      <w:pPr>
        <w:spacing w:after="60"/>
        <w:jc w:val="both"/>
      </w:pPr>
    </w:p>
    <w:p w:rsidR="00823BCD" w:rsidRDefault="00823BCD" w:rsidP="00396328">
      <w:pPr>
        <w:jc w:val="both"/>
      </w:pPr>
    </w:p>
    <w:p w:rsidR="00DF5900" w:rsidRDefault="00DF5900" w:rsidP="00396328">
      <w:pPr>
        <w:jc w:val="both"/>
      </w:pPr>
      <w:r>
        <w:t xml:space="preserve"> </w:t>
      </w:r>
    </w:p>
    <w:sectPr w:rsidR="00DF5900" w:rsidSect="008B14A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0790"/>
    <w:multiLevelType w:val="hybridMultilevel"/>
    <w:tmpl w:val="3EEA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43"/>
    <w:rsid w:val="000C4125"/>
    <w:rsid w:val="00145CF4"/>
    <w:rsid w:val="0017275B"/>
    <w:rsid w:val="001767C0"/>
    <w:rsid w:val="00283E43"/>
    <w:rsid w:val="00396328"/>
    <w:rsid w:val="004457AB"/>
    <w:rsid w:val="0054695A"/>
    <w:rsid w:val="007C4504"/>
    <w:rsid w:val="00823BCD"/>
    <w:rsid w:val="008B14A6"/>
    <w:rsid w:val="008F5F00"/>
    <w:rsid w:val="00963B08"/>
    <w:rsid w:val="00A84380"/>
    <w:rsid w:val="00DF5900"/>
    <w:rsid w:val="00EA32AC"/>
    <w:rsid w:val="00F2556E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2122-311D-4200-B287-FD54E2D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Handlowiec</dc:creator>
  <cp:lastModifiedBy>Goszczyńska Agnieszka</cp:lastModifiedBy>
  <cp:revision>2</cp:revision>
  <dcterms:created xsi:type="dcterms:W3CDTF">2018-09-11T10:03:00Z</dcterms:created>
  <dcterms:modified xsi:type="dcterms:W3CDTF">2018-09-11T10:03:00Z</dcterms:modified>
</cp:coreProperties>
</file>