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13" w:rsidRDefault="00AD4E13" w:rsidP="00E536FF">
      <w:pPr>
        <w:spacing w:after="0" w:line="288" w:lineRule="auto"/>
        <w:ind w:left="284" w:hanging="284"/>
        <w:jc w:val="both"/>
      </w:pPr>
    </w:p>
    <w:p w:rsidR="00AD4E13" w:rsidRDefault="00AD4E13" w:rsidP="00AD4E13">
      <w:pPr>
        <w:spacing w:after="0" w:line="288" w:lineRule="auto"/>
        <w:ind w:left="284" w:hanging="284"/>
        <w:jc w:val="center"/>
        <w:rPr>
          <w:b/>
        </w:rPr>
      </w:pPr>
      <w:r w:rsidRPr="00AD4E13">
        <w:rPr>
          <w:b/>
        </w:rPr>
        <w:t xml:space="preserve">ODPOWIEDZI NA </w:t>
      </w:r>
      <w:r w:rsidRPr="00AD4E13">
        <w:rPr>
          <w:b/>
        </w:rPr>
        <w:t>PYTANIA DO SIWZ</w:t>
      </w:r>
    </w:p>
    <w:p w:rsidR="00AD4E13" w:rsidRPr="00AD4E13" w:rsidRDefault="00AD4E13" w:rsidP="00AD4E13">
      <w:pPr>
        <w:spacing w:after="0" w:line="288" w:lineRule="auto"/>
        <w:ind w:left="284" w:hanging="284"/>
        <w:jc w:val="center"/>
        <w:rPr>
          <w:b/>
        </w:rPr>
      </w:pPr>
    </w:p>
    <w:p w:rsidR="00AD4E13" w:rsidRDefault="00AD4E13" w:rsidP="00AD4E13">
      <w:pPr>
        <w:spacing w:after="0" w:line="288" w:lineRule="auto"/>
        <w:ind w:left="284" w:hanging="284"/>
        <w:jc w:val="both"/>
      </w:pPr>
      <w:r>
        <w:t>Postępowanie nr: BDG-WZP.261.74</w:t>
      </w:r>
      <w:r>
        <w:t xml:space="preserve">.2018 </w:t>
      </w:r>
      <w:r w:rsidRPr="00AD4E13">
        <w:t xml:space="preserve">„Modernizacja instalacji </w:t>
      </w:r>
      <w:r>
        <w:t xml:space="preserve">klimatyzacyjnej w obiekcie GUM </w:t>
      </w:r>
      <w:r w:rsidRPr="00AD4E13">
        <w:t>”</w:t>
      </w:r>
      <w:r>
        <w:t>.</w:t>
      </w:r>
    </w:p>
    <w:p w:rsidR="00AD4E13" w:rsidRDefault="00AD4E13" w:rsidP="00AD4E13">
      <w:pPr>
        <w:spacing w:after="0" w:line="288" w:lineRule="auto"/>
        <w:ind w:left="284" w:hanging="284"/>
        <w:jc w:val="both"/>
      </w:pPr>
    </w:p>
    <w:p w:rsidR="00AD4E13" w:rsidRDefault="00AD4E13" w:rsidP="00AD4E13">
      <w:pPr>
        <w:spacing w:after="0" w:line="288" w:lineRule="auto"/>
        <w:ind w:left="284" w:hanging="284"/>
        <w:jc w:val="both"/>
      </w:pPr>
      <w:r>
        <w:t xml:space="preserve">W dniu </w:t>
      </w:r>
      <w:r>
        <w:t>20</w:t>
      </w:r>
      <w:r>
        <w:t>.07.2018 r. drogą mailową wpłynęły następujące pytania do SIWZ od potencjalnych oferentów:</w:t>
      </w:r>
    </w:p>
    <w:p w:rsidR="00AD4E13" w:rsidRDefault="00AD4E13" w:rsidP="00E536FF">
      <w:pPr>
        <w:spacing w:after="0" w:line="288" w:lineRule="auto"/>
        <w:ind w:left="284" w:hanging="284"/>
        <w:jc w:val="both"/>
      </w:pPr>
    </w:p>
    <w:p w:rsidR="00B33729" w:rsidRDefault="00E95031" w:rsidP="00E536FF">
      <w:pPr>
        <w:spacing w:after="0" w:line="288" w:lineRule="auto"/>
        <w:ind w:left="284" w:hanging="284"/>
        <w:jc w:val="both"/>
      </w:pPr>
      <w:r>
        <w:t xml:space="preserve">1. </w:t>
      </w:r>
      <w:r w:rsidR="00B33729">
        <w:t xml:space="preserve">W przedmiarze robót </w:t>
      </w:r>
      <w:r w:rsidR="00251556">
        <w:t xml:space="preserve">elektrycznych </w:t>
      </w:r>
      <w:r w:rsidR="00B33729">
        <w:t xml:space="preserve">dla </w:t>
      </w:r>
      <w:r w:rsidR="00251556">
        <w:t xml:space="preserve">modernizacji </w:t>
      </w:r>
      <w:r w:rsidR="00B33729">
        <w:t xml:space="preserve">pomieszczeń  105 i 106 znajdują się pozycje: </w:t>
      </w:r>
    </w:p>
    <w:p w:rsidR="00B33729" w:rsidRDefault="009822F4" w:rsidP="00E536FF">
      <w:pPr>
        <w:spacing w:after="0" w:line="288" w:lineRule="auto"/>
        <w:jc w:val="both"/>
      </w:pPr>
      <w:r>
        <w:t xml:space="preserve">- </w:t>
      </w:r>
      <w:r w:rsidR="00B33729">
        <w:t>poz. 3 Przewody izolowane jednożyłowe o przekroju 10 mm2 wciągane do</w:t>
      </w:r>
      <w:r w:rsidR="0030267D">
        <w:t xml:space="preserve"> r</w:t>
      </w:r>
      <w:r w:rsidR="00B33729">
        <w:t>ur / Przewód Cu LgYżo-450/750V 6mm2</w:t>
      </w:r>
    </w:p>
    <w:p w:rsidR="00B33729" w:rsidRDefault="00B33729" w:rsidP="00E536FF">
      <w:pPr>
        <w:spacing w:after="0" w:line="288" w:lineRule="auto"/>
        <w:jc w:val="both"/>
      </w:pPr>
      <w:r>
        <w:t xml:space="preserve">- poz. 4 </w:t>
      </w:r>
      <w:r w:rsidRPr="00B33729">
        <w:t>Rury winidurowe o śr.</w:t>
      </w:r>
      <w:r w:rsidR="0068654F">
        <w:t xml:space="preserve"> </w:t>
      </w:r>
      <w:r w:rsidRPr="00B33729">
        <w:t>do 20 mm układane na konstrukcji metalowej;</w:t>
      </w:r>
      <w:r w:rsidR="0030267D">
        <w:t xml:space="preserve"> </w:t>
      </w:r>
      <w:r w:rsidRPr="00B33729">
        <w:t>mocowanie płaskownika śrubami / Rury instalacyjne RL18</w:t>
      </w:r>
    </w:p>
    <w:p w:rsidR="00B33729" w:rsidRDefault="00B33729" w:rsidP="00E536FF">
      <w:pPr>
        <w:spacing w:after="0" w:line="288" w:lineRule="auto"/>
        <w:jc w:val="both"/>
      </w:pPr>
      <w:r>
        <w:t xml:space="preserve">W jakim celu mają być użyte w/w materiały i z jakiego miejsca początkowego, do docelowego Zamawiający zamierza je poprowadzić? </w:t>
      </w:r>
    </w:p>
    <w:p w:rsidR="009822F4" w:rsidRPr="009822F4" w:rsidRDefault="00E536FF" w:rsidP="00E536FF">
      <w:pPr>
        <w:pStyle w:val="NormalnyWeb"/>
        <w:spacing w:before="0" w:beforeAutospacing="0" w:after="0" w:afterAutospacing="0" w:line="288" w:lineRule="auto"/>
        <w:ind w:left="567"/>
        <w:rPr>
          <w:i/>
          <w:color w:val="4F81BD" w:themeColor="accent1"/>
        </w:rPr>
      </w:pPr>
      <w:r>
        <w:rPr>
          <w:i/>
          <w:color w:val="4F81BD" w:themeColor="accent1"/>
        </w:rPr>
        <w:t>a</w:t>
      </w:r>
      <w:r w:rsidR="009822F4" w:rsidRPr="009822F4">
        <w:rPr>
          <w:i/>
          <w:color w:val="4F81BD" w:themeColor="accent1"/>
        </w:rPr>
        <w:t>d</w:t>
      </w:r>
      <w:r>
        <w:rPr>
          <w:i/>
          <w:color w:val="4F81BD" w:themeColor="accent1"/>
        </w:rPr>
        <w:t>.</w:t>
      </w:r>
      <w:r w:rsidR="009822F4" w:rsidRPr="009822F4">
        <w:rPr>
          <w:i/>
          <w:color w:val="4F81BD" w:themeColor="accent1"/>
        </w:rPr>
        <w:t xml:space="preserve"> 1 - te materiały są do instalacji połączeń wyrównawczych (przewodem </w:t>
      </w:r>
      <w:proofErr w:type="spellStart"/>
      <w:r w:rsidR="009822F4" w:rsidRPr="009822F4">
        <w:rPr>
          <w:i/>
          <w:color w:val="4F81BD" w:themeColor="accent1"/>
        </w:rPr>
        <w:t>LGYżo</w:t>
      </w:r>
      <w:proofErr w:type="spellEnd"/>
      <w:r w:rsidR="009822F4" w:rsidRPr="009822F4">
        <w:rPr>
          <w:i/>
          <w:color w:val="4F81BD" w:themeColor="accent1"/>
        </w:rPr>
        <w:t xml:space="preserve"> 6 mm2 objąć I piętro i poddasze); do szyny miejscowej wyrównawczej  (MSW) przyłączyć szynę PE z tablicy TK. MSW zamocować na ścianie z boku rozdzielnicy</w:t>
      </w:r>
    </w:p>
    <w:p w:rsidR="00E95031" w:rsidRDefault="00E95031" w:rsidP="00E536FF">
      <w:pPr>
        <w:spacing w:after="0" w:line="288" w:lineRule="auto"/>
        <w:jc w:val="both"/>
      </w:pPr>
      <w:r>
        <w:t xml:space="preserve">2. </w:t>
      </w:r>
      <w:r w:rsidR="003E6F74">
        <w:t>Czy aktualne zasilani</w:t>
      </w:r>
      <w:r>
        <w:t>a</w:t>
      </w:r>
      <w:r w:rsidR="003E6F74">
        <w:t xml:space="preserve"> </w:t>
      </w:r>
      <w:r>
        <w:t>są wystarczające do zasilnia w energię elektryczną urządzeń nowych?</w:t>
      </w:r>
    </w:p>
    <w:p w:rsidR="009822F4" w:rsidRDefault="009822F4" w:rsidP="00E536FF">
      <w:pPr>
        <w:spacing w:after="0" w:line="288" w:lineRule="auto"/>
        <w:ind w:left="567"/>
        <w:jc w:val="both"/>
      </w:pPr>
      <w:r w:rsidRPr="009822F4">
        <w:rPr>
          <w:rFonts w:ascii="Calibri" w:hAnsi="Calibri" w:cs="Calibri"/>
          <w:i/>
          <w:color w:val="4F81BD" w:themeColor="accent1"/>
          <w:lang w:eastAsia="pl-PL"/>
        </w:rPr>
        <w:t>ad 2</w:t>
      </w:r>
      <w:r w:rsidR="00E536FF">
        <w:rPr>
          <w:rFonts w:ascii="Calibri" w:hAnsi="Calibri" w:cs="Calibri"/>
          <w:i/>
          <w:color w:val="4F81BD" w:themeColor="accent1"/>
          <w:lang w:eastAsia="pl-PL"/>
        </w:rPr>
        <w:t>.</w:t>
      </w:r>
      <w:r w:rsidRPr="009822F4">
        <w:rPr>
          <w:rFonts w:ascii="Calibri" w:hAnsi="Calibri" w:cs="Calibri"/>
          <w:i/>
          <w:color w:val="4F81BD" w:themeColor="accent1"/>
          <w:lang w:eastAsia="pl-PL"/>
        </w:rPr>
        <w:t xml:space="preserve"> - aktualne zasilanie tablicy TK kablem </w:t>
      </w:r>
      <w:proofErr w:type="spellStart"/>
      <w:r w:rsidRPr="009822F4">
        <w:rPr>
          <w:rFonts w:ascii="Calibri" w:hAnsi="Calibri" w:cs="Calibri"/>
          <w:i/>
          <w:color w:val="4F81BD" w:themeColor="accent1"/>
          <w:lang w:eastAsia="pl-PL"/>
        </w:rPr>
        <w:t>YKYżo</w:t>
      </w:r>
      <w:proofErr w:type="spellEnd"/>
      <w:r w:rsidRPr="009822F4">
        <w:rPr>
          <w:rFonts w:ascii="Calibri" w:hAnsi="Calibri" w:cs="Calibri"/>
          <w:i/>
          <w:color w:val="4F81BD" w:themeColor="accent1"/>
          <w:lang w:eastAsia="pl-PL"/>
        </w:rPr>
        <w:t xml:space="preserve"> 5x25 mm2 jest wystarczające</w:t>
      </w:r>
    </w:p>
    <w:p w:rsidR="00E95031" w:rsidRDefault="00E95031" w:rsidP="00E536FF">
      <w:pPr>
        <w:spacing w:after="0" w:line="288" w:lineRule="auto"/>
        <w:jc w:val="both"/>
      </w:pPr>
      <w:r>
        <w:t>3. Czy zamawiający dopuszcza zastosowanie centrali kompaktowej innego producenta, proponow</w:t>
      </w:r>
      <w:r w:rsidR="0068654F">
        <w:t xml:space="preserve">ane urządzenie posiada zbliżone, </w:t>
      </w:r>
      <w:r>
        <w:t>a nawet lepsze parametry niż centrala projektowa</w:t>
      </w:r>
      <w:r w:rsidR="0068654F">
        <w:t>.</w:t>
      </w:r>
    </w:p>
    <w:p w:rsidR="00E536FF" w:rsidRDefault="00E536FF" w:rsidP="00E536FF">
      <w:pPr>
        <w:spacing w:after="0" w:line="288" w:lineRule="auto"/>
        <w:ind w:left="567"/>
        <w:jc w:val="both"/>
        <w:rPr>
          <w:i/>
          <w:color w:val="4F81BD" w:themeColor="accent1"/>
        </w:rPr>
      </w:pPr>
      <w:r>
        <w:rPr>
          <w:i/>
          <w:color w:val="4F81BD" w:themeColor="accent1"/>
        </w:rPr>
        <w:t xml:space="preserve">ad </w:t>
      </w:r>
      <w:r w:rsidR="009822F4" w:rsidRPr="009822F4">
        <w:rPr>
          <w:i/>
          <w:color w:val="4F81BD" w:themeColor="accent1"/>
        </w:rPr>
        <w:t>3</w:t>
      </w:r>
      <w:r>
        <w:rPr>
          <w:i/>
          <w:color w:val="4F81BD" w:themeColor="accent1"/>
        </w:rPr>
        <w:t>.</w:t>
      </w:r>
      <w:r w:rsidR="009822F4" w:rsidRPr="009822F4">
        <w:rPr>
          <w:i/>
          <w:color w:val="4F81BD" w:themeColor="accent1"/>
        </w:rPr>
        <w:t xml:space="preserve"> </w:t>
      </w:r>
      <w:r w:rsidR="00C6398D">
        <w:rPr>
          <w:i/>
          <w:color w:val="4F81BD" w:themeColor="accent1"/>
        </w:rPr>
        <w:t xml:space="preserve">– zgodnie z punktem </w:t>
      </w:r>
      <w:r w:rsidR="00C6398D" w:rsidRPr="00C6398D">
        <w:rPr>
          <w:i/>
          <w:color w:val="4F81BD" w:themeColor="accent1"/>
        </w:rPr>
        <w:t>1.3.2.</w:t>
      </w:r>
      <w:r>
        <w:rPr>
          <w:i/>
          <w:color w:val="4F81BD" w:themeColor="accent1"/>
        </w:rPr>
        <w:t xml:space="preserve"> załącznika nr 1 A „Skrócony opis przedmiotu zamówienia” Zamawiający </w:t>
      </w:r>
      <w:bookmarkStart w:id="0" w:name="_Hlk520197272"/>
      <w:r w:rsidR="009822F4" w:rsidRPr="009822F4">
        <w:rPr>
          <w:i/>
          <w:color w:val="4F81BD" w:themeColor="accent1"/>
        </w:rPr>
        <w:t xml:space="preserve">dopuszcza </w:t>
      </w:r>
      <w:r w:rsidRPr="00E536FF">
        <w:rPr>
          <w:i/>
          <w:color w:val="4F81BD" w:themeColor="accent1"/>
        </w:rPr>
        <w:t>produkty równoważne o parametrach jakościowych i cechach użytkowych, co najmniej na poziomie parametrów wskazanego produktu, uznając tym samym każdy produkt o wskazanych parametrach. W takiej sytuacji Zamawiający wymaga złożenia stosownych dokumentów, uwiarygodniających te materiały lub urządzenia. Zamawiający zastrzega sobie prawo wystąpienia do autora dokumentacji projektowej o opinię na temat oferowanych materiałów lub urządzeń. Opinia ta może stanowić podstawę do podjęcia przez Zamawiającego decyzji o przyjęciu materiałów lub urządzeń równoważnych albo odrzuceniu oferty z powodu braku równoważności.</w:t>
      </w:r>
    </w:p>
    <w:bookmarkEnd w:id="0"/>
    <w:p w:rsidR="00E95031" w:rsidRDefault="00E95031" w:rsidP="00E536FF">
      <w:pPr>
        <w:pStyle w:val="Akapitzlist"/>
        <w:spacing w:after="0" w:line="288" w:lineRule="auto"/>
        <w:ind w:left="0"/>
        <w:contextualSpacing w:val="0"/>
        <w:jc w:val="both"/>
      </w:pPr>
      <w:r>
        <w:t>4. Czy Zamawiający dopuszcza zastosowanie agregatu skraplającego do centrali innej firmy?</w:t>
      </w:r>
    </w:p>
    <w:p w:rsidR="0071767C" w:rsidRDefault="009822F4" w:rsidP="00E536FF">
      <w:pPr>
        <w:pStyle w:val="Akapitzlist"/>
        <w:spacing w:after="0" w:line="288" w:lineRule="auto"/>
        <w:ind w:left="567"/>
        <w:contextualSpacing w:val="0"/>
        <w:jc w:val="both"/>
      </w:pPr>
      <w:r w:rsidRPr="009822F4">
        <w:rPr>
          <w:i/>
          <w:color w:val="4F81BD" w:themeColor="accent1"/>
        </w:rPr>
        <w:t>ad 4</w:t>
      </w:r>
      <w:r w:rsidR="00E536FF">
        <w:rPr>
          <w:i/>
          <w:color w:val="4F81BD" w:themeColor="accent1"/>
        </w:rPr>
        <w:t>.</w:t>
      </w:r>
      <w:r w:rsidRPr="009822F4">
        <w:rPr>
          <w:i/>
          <w:color w:val="4F81BD" w:themeColor="accent1"/>
        </w:rPr>
        <w:t xml:space="preserve"> </w:t>
      </w:r>
      <w:r w:rsidR="00E536FF">
        <w:rPr>
          <w:i/>
          <w:color w:val="4F81BD" w:themeColor="accent1"/>
        </w:rPr>
        <w:t>–</w:t>
      </w:r>
      <w:r w:rsidRPr="009822F4">
        <w:rPr>
          <w:i/>
          <w:color w:val="4F81BD" w:themeColor="accent1"/>
        </w:rPr>
        <w:t xml:space="preserve"> </w:t>
      </w:r>
      <w:r w:rsidR="00E536FF">
        <w:rPr>
          <w:i/>
          <w:color w:val="4F81BD" w:themeColor="accent1"/>
        </w:rPr>
        <w:t>jak w ad. 3</w:t>
      </w:r>
      <w:r w:rsidR="0071767C">
        <w:t xml:space="preserve"> </w:t>
      </w:r>
    </w:p>
    <w:p w:rsidR="00E95031" w:rsidRDefault="00E95031" w:rsidP="00E536FF">
      <w:pPr>
        <w:spacing w:after="0" w:line="288" w:lineRule="auto"/>
        <w:jc w:val="both"/>
      </w:pPr>
      <w:r>
        <w:t xml:space="preserve">5. Czy Zamawiający dopuszcza zastosowanie </w:t>
      </w:r>
      <w:proofErr w:type="spellStart"/>
      <w:r>
        <w:t>rofftopa</w:t>
      </w:r>
      <w:proofErr w:type="spellEnd"/>
      <w:r>
        <w:t xml:space="preserve"> innej firmy?</w:t>
      </w:r>
    </w:p>
    <w:p w:rsidR="00E95031" w:rsidRPr="009822F4" w:rsidRDefault="009822F4" w:rsidP="00E536FF">
      <w:pPr>
        <w:pStyle w:val="Akapitzlist"/>
        <w:spacing w:after="0" w:line="288" w:lineRule="auto"/>
        <w:ind w:left="567"/>
        <w:contextualSpacing w:val="0"/>
        <w:jc w:val="both"/>
        <w:rPr>
          <w:i/>
        </w:rPr>
      </w:pPr>
      <w:r w:rsidRPr="009822F4">
        <w:rPr>
          <w:i/>
          <w:color w:val="4F81BD" w:themeColor="accent1"/>
        </w:rPr>
        <w:t>ad 5</w:t>
      </w:r>
      <w:r w:rsidR="00E536FF">
        <w:rPr>
          <w:i/>
          <w:color w:val="4F81BD" w:themeColor="accent1"/>
        </w:rPr>
        <w:t>.</w:t>
      </w:r>
      <w:r w:rsidRPr="009822F4">
        <w:rPr>
          <w:i/>
          <w:color w:val="4F81BD" w:themeColor="accent1"/>
        </w:rPr>
        <w:t xml:space="preserve"> </w:t>
      </w:r>
      <w:r w:rsidR="00E536FF">
        <w:rPr>
          <w:i/>
          <w:color w:val="4F81BD" w:themeColor="accent1"/>
        </w:rPr>
        <w:t>–</w:t>
      </w:r>
      <w:r w:rsidRPr="009822F4">
        <w:rPr>
          <w:i/>
          <w:color w:val="4F81BD" w:themeColor="accent1"/>
        </w:rPr>
        <w:t xml:space="preserve"> </w:t>
      </w:r>
      <w:r w:rsidR="00E536FF">
        <w:rPr>
          <w:i/>
          <w:color w:val="4F81BD" w:themeColor="accent1"/>
        </w:rPr>
        <w:t>jak w ad. 3</w:t>
      </w:r>
    </w:p>
    <w:p w:rsidR="00E95031" w:rsidRDefault="00E95031" w:rsidP="00E536FF">
      <w:pPr>
        <w:pStyle w:val="Akapitzlist"/>
        <w:spacing w:after="0" w:line="288" w:lineRule="auto"/>
        <w:ind w:left="0"/>
        <w:contextualSpacing w:val="0"/>
        <w:jc w:val="both"/>
      </w:pPr>
      <w:r>
        <w:t>6. Czy zamawiający w części /sala 105/106 dopuszcza zastosowanie aparatu VAV do dystrybucji powietrza?</w:t>
      </w:r>
    </w:p>
    <w:p w:rsidR="00E95031" w:rsidRPr="009822F4" w:rsidRDefault="009822F4" w:rsidP="00E536FF">
      <w:pPr>
        <w:pStyle w:val="Akapitzlist"/>
        <w:spacing w:after="0" w:line="288" w:lineRule="auto"/>
        <w:ind w:left="567"/>
        <w:contextualSpacing w:val="0"/>
        <w:jc w:val="both"/>
        <w:rPr>
          <w:i/>
        </w:rPr>
      </w:pPr>
      <w:r w:rsidRPr="009822F4">
        <w:rPr>
          <w:i/>
          <w:color w:val="4F81BD" w:themeColor="accent1"/>
        </w:rPr>
        <w:t>ad 6</w:t>
      </w:r>
      <w:r w:rsidR="00E536FF">
        <w:rPr>
          <w:i/>
          <w:color w:val="4F81BD" w:themeColor="accent1"/>
        </w:rPr>
        <w:t xml:space="preserve">. </w:t>
      </w:r>
      <w:r w:rsidRPr="009822F4">
        <w:rPr>
          <w:i/>
          <w:color w:val="4F81BD" w:themeColor="accent1"/>
        </w:rPr>
        <w:t>- aparat VAV nie spełni założeń projektowych</w:t>
      </w:r>
    </w:p>
    <w:p w:rsidR="00E95031" w:rsidRDefault="00E95031" w:rsidP="00E536FF">
      <w:pPr>
        <w:pStyle w:val="Akapitzlist"/>
        <w:spacing w:after="0" w:line="288" w:lineRule="auto"/>
        <w:ind w:left="0"/>
        <w:contextualSpacing w:val="0"/>
        <w:jc w:val="both"/>
      </w:pPr>
      <w:r>
        <w:t xml:space="preserve">7. Panel RMC 20 jest dedykowany dla sterowników </w:t>
      </w:r>
      <w:proofErr w:type="spellStart"/>
      <w:r w:rsidR="0068654F">
        <w:t>U</w:t>
      </w:r>
      <w:r>
        <w:t>ni</w:t>
      </w:r>
      <w:proofErr w:type="spellEnd"/>
      <w:r>
        <w:t xml:space="preserve"> </w:t>
      </w:r>
      <w:r w:rsidR="0068654F">
        <w:t>C</w:t>
      </w:r>
      <w:r>
        <w:t xml:space="preserve">ontrol </w:t>
      </w:r>
      <w:r w:rsidR="0068654F">
        <w:t>S</w:t>
      </w:r>
      <w:r>
        <w:t>ystem czy możliwe jest zastosowanie panel</w:t>
      </w:r>
      <w:r w:rsidR="00251556">
        <w:t>u</w:t>
      </w:r>
      <w:r>
        <w:t xml:space="preserve"> dedykowanego od producenta centrali</w:t>
      </w:r>
    </w:p>
    <w:p w:rsidR="00E95031" w:rsidRPr="009822F4" w:rsidRDefault="009822F4" w:rsidP="00E536FF">
      <w:pPr>
        <w:pStyle w:val="Akapitzlist"/>
        <w:spacing w:after="0" w:line="288" w:lineRule="auto"/>
        <w:ind w:left="567"/>
        <w:jc w:val="both"/>
        <w:rPr>
          <w:i/>
          <w:color w:val="4F81BD" w:themeColor="accent1"/>
        </w:rPr>
      </w:pPr>
      <w:r w:rsidRPr="009822F4">
        <w:rPr>
          <w:i/>
          <w:color w:val="4F81BD" w:themeColor="accent1"/>
        </w:rPr>
        <w:t>ad 7</w:t>
      </w:r>
      <w:r w:rsidR="00E536FF">
        <w:rPr>
          <w:i/>
          <w:color w:val="4F81BD" w:themeColor="accent1"/>
        </w:rPr>
        <w:t>.</w:t>
      </w:r>
      <w:r w:rsidRPr="009822F4">
        <w:rPr>
          <w:i/>
          <w:color w:val="4F81BD" w:themeColor="accent1"/>
        </w:rPr>
        <w:t xml:space="preserve"> - zgodnie z informacją od producenta centrali istniejący panel RMC będzie współpracował z projektowanym sterownikiem centrali Gold</w:t>
      </w:r>
    </w:p>
    <w:p w:rsidR="00E95031" w:rsidRDefault="00E95031" w:rsidP="00E536FF">
      <w:pPr>
        <w:pStyle w:val="Akapitzlist"/>
        <w:spacing w:after="0" w:line="288" w:lineRule="auto"/>
        <w:ind w:left="0"/>
        <w:contextualSpacing w:val="0"/>
        <w:jc w:val="both"/>
      </w:pPr>
      <w:r>
        <w:t xml:space="preserve">8. Centrala CV4/pomieszczenie 39/40b czy możliwe jest zastosowanie falowników innego producenta niż w podany w specyfikacji </w:t>
      </w:r>
    </w:p>
    <w:p w:rsidR="00E95031" w:rsidRPr="009822F4" w:rsidRDefault="009822F4" w:rsidP="00E536FF">
      <w:pPr>
        <w:pStyle w:val="Akapitzlist"/>
        <w:spacing w:after="0" w:line="288" w:lineRule="auto"/>
        <w:ind w:left="567"/>
        <w:contextualSpacing w:val="0"/>
        <w:jc w:val="both"/>
        <w:rPr>
          <w:i/>
        </w:rPr>
      </w:pPr>
      <w:r w:rsidRPr="009822F4">
        <w:rPr>
          <w:i/>
          <w:color w:val="4F81BD" w:themeColor="accent1"/>
        </w:rPr>
        <w:t>ad 8</w:t>
      </w:r>
      <w:r w:rsidR="00E536FF">
        <w:rPr>
          <w:i/>
          <w:color w:val="4F81BD" w:themeColor="accent1"/>
        </w:rPr>
        <w:t>.</w:t>
      </w:r>
      <w:r w:rsidRPr="009822F4">
        <w:rPr>
          <w:i/>
          <w:color w:val="4F81BD" w:themeColor="accent1"/>
        </w:rPr>
        <w:t xml:space="preserve"> - jest możliwe, lecz nie gorszej jakości</w:t>
      </w:r>
    </w:p>
    <w:p w:rsidR="00E95031" w:rsidRDefault="00E95031" w:rsidP="00E536FF">
      <w:pPr>
        <w:pStyle w:val="Akapitzlist"/>
        <w:spacing w:after="0" w:line="288" w:lineRule="auto"/>
        <w:ind w:left="0"/>
        <w:contextualSpacing w:val="0"/>
        <w:jc w:val="both"/>
      </w:pPr>
      <w:r>
        <w:t>9. Jaką funkcje ma spełniać wymagany czujnik CO</w:t>
      </w:r>
      <w:r w:rsidRPr="0068654F">
        <w:rPr>
          <w:vertAlign w:val="superscript"/>
        </w:rPr>
        <w:t>2</w:t>
      </w:r>
      <w:r w:rsidR="0068654F">
        <w:t xml:space="preserve"> w modernizowanej centrali CV</w:t>
      </w:r>
      <w:r w:rsidR="00357BB2">
        <w:t>4</w:t>
      </w:r>
    </w:p>
    <w:p w:rsidR="00E95031" w:rsidRPr="009822F4" w:rsidRDefault="009822F4" w:rsidP="00E536FF">
      <w:pPr>
        <w:pStyle w:val="Akapitzlist"/>
        <w:spacing w:after="0" w:line="288" w:lineRule="auto"/>
        <w:ind w:left="567"/>
        <w:contextualSpacing w:val="0"/>
        <w:jc w:val="both"/>
        <w:rPr>
          <w:i/>
          <w:color w:val="4F81BD" w:themeColor="accent1"/>
        </w:rPr>
      </w:pPr>
      <w:r w:rsidRPr="009822F4">
        <w:rPr>
          <w:i/>
          <w:color w:val="4F81BD" w:themeColor="accent1"/>
        </w:rPr>
        <w:t>ad 9</w:t>
      </w:r>
      <w:r w:rsidR="00E536FF">
        <w:rPr>
          <w:i/>
          <w:color w:val="4F81BD" w:themeColor="accent1"/>
        </w:rPr>
        <w:t>.</w:t>
      </w:r>
      <w:r w:rsidRPr="009822F4">
        <w:rPr>
          <w:i/>
          <w:color w:val="4F81BD" w:themeColor="accent1"/>
        </w:rPr>
        <w:t xml:space="preserve"> - jest zastosowany by zapobiec całkowitemu zamknięciu przepustnicy świeżego powietrza</w:t>
      </w:r>
    </w:p>
    <w:p w:rsidR="00E95031" w:rsidRDefault="00E95031" w:rsidP="00E536FF">
      <w:pPr>
        <w:pStyle w:val="Akapitzlist"/>
        <w:spacing w:after="0" w:line="288" w:lineRule="auto"/>
        <w:ind w:left="0"/>
        <w:contextualSpacing w:val="0"/>
        <w:jc w:val="both"/>
      </w:pPr>
      <w:r>
        <w:t>10. Z uwagi na wymaganie przez zamawiającego układu nawilżania na centralnym kanale nawiewnym informujemy, że nie będzie możliwe uzyskanie wymaganej wilgotności w przedmiotowych pomieszczeniach. Powodem tego jest montaż nagrzewnic strefowych dla każdego pomieszczenia. jedynym rozwiązaniem jest doposażenie w układ wykluczenia /</w:t>
      </w:r>
      <w:r w:rsidR="009822F4">
        <w:t>jeśli nawilżamy to nie grzejemy</w:t>
      </w:r>
    </w:p>
    <w:p w:rsidR="009822F4" w:rsidRPr="009822F4" w:rsidRDefault="009822F4" w:rsidP="00E536FF">
      <w:pPr>
        <w:pStyle w:val="Akapitzlist"/>
        <w:spacing w:after="0" w:line="288" w:lineRule="auto"/>
        <w:ind w:left="567"/>
        <w:jc w:val="both"/>
        <w:rPr>
          <w:i/>
          <w:color w:val="4F81BD" w:themeColor="accent1"/>
        </w:rPr>
      </w:pPr>
      <w:r w:rsidRPr="009822F4">
        <w:rPr>
          <w:i/>
          <w:color w:val="4F81BD" w:themeColor="accent1"/>
        </w:rPr>
        <w:lastRenderedPageBreak/>
        <w:t>ad 10</w:t>
      </w:r>
      <w:r w:rsidR="00E536FF">
        <w:rPr>
          <w:i/>
          <w:color w:val="4F81BD" w:themeColor="accent1"/>
        </w:rPr>
        <w:t>.</w:t>
      </w:r>
      <w:r w:rsidRPr="009822F4">
        <w:rPr>
          <w:i/>
          <w:color w:val="4F81BD" w:themeColor="accent1"/>
        </w:rPr>
        <w:t xml:space="preserve"> - czujnik wilgoci jest umieszczony w kanale wywiewnym (za nagrzewnicami) - regulacja wilgotności średniej obu pomieszczeń - rozwiązanie dotychczasowe, sprawdzone (spełnia wymagania Użytkownika)</w:t>
      </w:r>
    </w:p>
    <w:p w:rsidR="0030267D" w:rsidRDefault="00E95031" w:rsidP="00E536FF">
      <w:pPr>
        <w:pStyle w:val="Akapitzlist"/>
        <w:spacing w:after="0" w:line="288" w:lineRule="auto"/>
        <w:ind w:left="0"/>
        <w:contextualSpacing w:val="0"/>
        <w:jc w:val="both"/>
      </w:pPr>
      <w:r>
        <w:t>11. Zamawiający wymaga tolerancję +-1°C dla centrali wentylacyjnej, takie wymagania mogą spełnić jedynie szafy klimatyzacji precyzyjnej</w:t>
      </w:r>
      <w:r w:rsidR="00357BB2">
        <w:t>, prośba o weryfikację tego parametru.</w:t>
      </w:r>
    </w:p>
    <w:p w:rsidR="00E95031" w:rsidRPr="00E536FF" w:rsidRDefault="0030267D" w:rsidP="00E536FF">
      <w:pPr>
        <w:pStyle w:val="Akapitzlist"/>
        <w:spacing w:after="0" w:line="288" w:lineRule="auto"/>
        <w:ind w:left="567"/>
        <w:contextualSpacing w:val="0"/>
        <w:jc w:val="both"/>
        <w:rPr>
          <w:i/>
          <w:color w:val="4F81BD" w:themeColor="accent1"/>
        </w:rPr>
      </w:pPr>
      <w:r w:rsidRPr="0030267D">
        <w:rPr>
          <w:i/>
          <w:color w:val="4F81BD" w:themeColor="accent1"/>
        </w:rPr>
        <w:t>ad 11</w:t>
      </w:r>
      <w:r w:rsidR="00E536FF">
        <w:rPr>
          <w:i/>
          <w:color w:val="4F81BD" w:themeColor="accent1"/>
        </w:rPr>
        <w:t>.</w:t>
      </w:r>
      <w:r w:rsidRPr="0030267D">
        <w:rPr>
          <w:i/>
          <w:color w:val="4F81BD" w:themeColor="accent1"/>
        </w:rPr>
        <w:t xml:space="preserve"> - taką tolerancję miała instalacja istniejąca, gdy była sprawna (przy stabilnych warun</w:t>
      </w:r>
      <w:r>
        <w:rPr>
          <w:i/>
          <w:color w:val="4F81BD" w:themeColor="accent1"/>
        </w:rPr>
        <w:t xml:space="preserve">kach </w:t>
      </w:r>
      <w:proofErr w:type="spellStart"/>
      <w:r>
        <w:rPr>
          <w:i/>
          <w:color w:val="4F81BD" w:themeColor="accent1"/>
        </w:rPr>
        <w:t>cieplno</w:t>
      </w:r>
      <w:proofErr w:type="spellEnd"/>
      <w:r w:rsidRPr="0030267D">
        <w:rPr>
          <w:i/>
          <w:color w:val="4F81BD" w:themeColor="accent1"/>
        </w:rPr>
        <w:t>–wilgotnościowy</w:t>
      </w:r>
      <w:bookmarkStart w:id="1" w:name="_GoBack"/>
      <w:bookmarkEnd w:id="1"/>
      <w:r w:rsidRPr="0030267D">
        <w:rPr>
          <w:i/>
          <w:color w:val="4F81BD" w:themeColor="accent1"/>
        </w:rPr>
        <w:t>ch obu pomieszczeń) i takiego rozwiązania domaga się Użytkownik</w:t>
      </w:r>
    </w:p>
    <w:sectPr w:rsidR="00E95031" w:rsidRPr="00E536FF" w:rsidSect="0030267D">
      <w:pgSz w:w="11906" w:h="16838"/>
      <w:pgMar w:top="851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6214"/>
    <w:multiLevelType w:val="hybridMultilevel"/>
    <w:tmpl w:val="2726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29"/>
    <w:rsid w:val="00037395"/>
    <w:rsid w:val="002261BB"/>
    <w:rsid w:val="00251556"/>
    <w:rsid w:val="0030267D"/>
    <w:rsid w:val="00357BB2"/>
    <w:rsid w:val="00390CCD"/>
    <w:rsid w:val="003E6F74"/>
    <w:rsid w:val="0068654F"/>
    <w:rsid w:val="0071767C"/>
    <w:rsid w:val="00726C22"/>
    <w:rsid w:val="00745FDD"/>
    <w:rsid w:val="00911E62"/>
    <w:rsid w:val="009822F4"/>
    <w:rsid w:val="00AD4E13"/>
    <w:rsid w:val="00B33729"/>
    <w:rsid w:val="00C6398D"/>
    <w:rsid w:val="00CC301D"/>
    <w:rsid w:val="00CE109A"/>
    <w:rsid w:val="00CF7E53"/>
    <w:rsid w:val="00E4641C"/>
    <w:rsid w:val="00E536FF"/>
    <w:rsid w:val="00E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2406"/>
  <w15:docId w15:val="{DAC25522-6382-443E-82E5-097D29B1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0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22F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Kujawa Anna</cp:lastModifiedBy>
  <cp:revision>4</cp:revision>
  <cp:lastPrinted>2018-07-24T12:24:00Z</cp:lastPrinted>
  <dcterms:created xsi:type="dcterms:W3CDTF">2018-07-24T12:07:00Z</dcterms:created>
  <dcterms:modified xsi:type="dcterms:W3CDTF">2018-07-24T12:24:00Z</dcterms:modified>
</cp:coreProperties>
</file>